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0"/>
        <w:tblW w:w="8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4737"/>
        <w:gridCol w:w="2773"/>
      </w:tblGrid>
      <w:tr w:rsidR="00F37DD4" w:rsidTr="00AC4B0C">
        <w:trPr>
          <w:cantSplit/>
          <w:trHeight w:val="284"/>
        </w:trPr>
        <w:tc>
          <w:tcPr>
            <w:tcW w:w="1411" w:type="dxa"/>
            <w:vMerge w:val="restart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ind w:left="-42" w:firstLine="4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2AC785C" wp14:editId="6D923351">
                  <wp:extent cx="504825" cy="895350"/>
                  <wp:effectExtent l="0" t="0" r="9525" b="0"/>
                  <wp:docPr id="1" name="Bild 5" descr="Ealogga_A4svv_u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logga_A4svv_u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7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bookmarkStart w:id="0" w:name="nämnd"/>
            <w:bookmarkEnd w:id="0"/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ind w:left="2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DD4" w:rsidTr="00AC4B0C">
        <w:trPr>
          <w:cantSplit/>
          <w:trHeight w:val="284"/>
        </w:trPr>
        <w:tc>
          <w:tcPr>
            <w:tcW w:w="1411" w:type="dxa"/>
            <w:vMerge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ind w:left="-42" w:firstLine="42"/>
              <w:rPr>
                <w:sz w:val="16"/>
              </w:rPr>
            </w:pPr>
          </w:p>
        </w:tc>
        <w:tc>
          <w:tcPr>
            <w:tcW w:w="4737" w:type="dxa"/>
          </w:tcPr>
          <w:p w:rsidR="00F37DD4" w:rsidRDefault="001E3AEF" w:rsidP="00AC4B0C">
            <w:pPr>
              <w:pStyle w:val="Sidhuvud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förvaltning"/>
            <w:bookmarkEnd w:id="1"/>
            <w:r>
              <w:rPr>
                <w:rFonts w:ascii="Arial" w:hAnsi="Arial" w:cs="Arial"/>
                <w:sz w:val="21"/>
                <w:szCs w:val="21"/>
              </w:rPr>
              <w:t>2016-03</w:t>
            </w:r>
            <w:r w:rsidR="00F37DD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ind w:left="290"/>
              <w:rPr>
                <w:rFonts w:ascii="Arial" w:hAnsi="Arial" w:cs="Arial"/>
                <w:sz w:val="21"/>
                <w:szCs w:val="21"/>
              </w:rPr>
            </w:pPr>
            <w:bookmarkStart w:id="2" w:name="datum"/>
            <w:bookmarkEnd w:id="2"/>
          </w:p>
        </w:tc>
      </w:tr>
      <w:tr w:rsidR="00F37DD4" w:rsidTr="00AC4B0C">
        <w:trPr>
          <w:cantSplit/>
          <w:trHeight w:val="284"/>
        </w:trPr>
        <w:tc>
          <w:tcPr>
            <w:tcW w:w="1411" w:type="dxa"/>
            <w:vMerge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737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bookmarkStart w:id="3" w:name="avdelning"/>
            <w:bookmarkEnd w:id="3"/>
            <w:r>
              <w:rPr>
                <w:rFonts w:ascii="Arial" w:hAnsi="Arial" w:cs="Arial"/>
                <w:sz w:val="21"/>
                <w:szCs w:val="21"/>
              </w:rPr>
              <w:t>Årbyskolan</w:t>
            </w:r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Elevens Namn:</w:t>
            </w:r>
          </w:p>
        </w:tc>
      </w:tr>
      <w:tr w:rsidR="00F37DD4" w:rsidTr="00AC4B0C">
        <w:trPr>
          <w:cantSplit/>
          <w:trHeight w:val="284"/>
        </w:trPr>
        <w:tc>
          <w:tcPr>
            <w:tcW w:w="1411" w:type="dxa"/>
            <w:vMerge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737" w:type="dxa"/>
          </w:tcPr>
          <w:p w:rsidR="00F37DD4" w:rsidRPr="001F41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</w:rPr>
            </w:pPr>
            <w:bookmarkStart w:id="4" w:name="handläggare"/>
            <w:bookmarkEnd w:id="4"/>
            <w:r>
              <w:rPr>
                <w:rFonts w:ascii="Arial" w:hAnsi="Arial" w:cs="Arial"/>
                <w:sz w:val="21"/>
              </w:rPr>
              <w:t xml:space="preserve">Jasmina </w:t>
            </w:r>
            <w:proofErr w:type="spellStart"/>
            <w:r>
              <w:rPr>
                <w:rFonts w:ascii="Arial" w:hAnsi="Arial" w:cs="Arial"/>
                <w:sz w:val="21"/>
              </w:rPr>
              <w:t>Haskic</w:t>
            </w:r>
            <w:proofErr w:type="spellEnd"/>
            <w:r>
              <w:rPr>
                <w:rFonts w:ascii="Arial" w:hAnsi="Arial" w:cs="Arial"/>
                <w:sz w:val="21"/>
              </w:rPr>
              <w:t>,</w:t>
            </w:r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Klass:</w:t>
            </w:r>
          </w:p>
        </w:tc>
      </w:tr>
      <w:tr w:rsidR="00F37DD4" w:rsidTr="00AC4B0C">
        <w:trPr>
          <w:cantSplit/>
          <w:trHeight w:val="284"/>
        </w:trPr>
        <w:tc>
          <w:tcPr>
            <w:tcW w:w="1411" w:type="dxa"/>
            <w:vMerge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737" w:type="dxa"/>
          </w:tcPr>
          <w:p w:rsidR="00F37DD4" w:rsidRPr="00D40693" w:rsidRDefault="002D24F9" w:rsidP="00F37DD4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</w:rPr>
            </w:pPr>
            <w:proofErr w:type="spellStart"/>
            <w:r>
              <w:rPr>
                <w:rFonts w:ascii="Arial" w:hAnsi="Arial" w:cs="Arial"/>
                <w:sz w:val="21"/>
              </w:rPr>
              <w:t>Lpp</w:t>
            </w:r>
            <w:proofErr w:type="spellEnd"/>
            <w:r>
              <w:rPr>
                <w:rFonts w:ascii="Arial" w:hAnsi="Arial" w:cs="Arial"/>
                <w:sz w:val="21"/>
              </w:rPr>
              <w:t xml:space="preserve"> Kemi, </w:t>
            </w:r>
            <w:bookmarkStart w:id="5" w:name="_GoBack"/>
            <w:bookmarkEnd w:id="5"/>
            <w:r w:rsidR="00F37DD4">
              <w:rPr>
                <w:rFonts w:ascii="Arial" w:hAnsi="Arial" w:cs="Arial"/>
                <w:sz w:val="21"/>
              </w:rPr>
              <w:t>å</w:t>
            </w:r>
            <w:r w:rsidR="001E3AEF">
              <w:rPr>
                <w:rFonts w:ascii="Arial" w:hAnsi="Arial" w:cs="Arial"/>
                <w:sz w:val="21"/>
              </w:rPr>
              <w:t>rs</w:t>
            </w:r>
            <w:r w:rsidR="00F37DD4">
              <w:rPr>
                <w:rFonts w:ascii="Arial" w:hAnsi="Arial" w:cs="Arial"/>
                <w:sz w:val="21"/>
              </w:rPr>
              <w:t>k</w:t>
            </w:r>
            <w:r w:rsidR="001E3AEF">
              <w:rPr>
                <w:rFonts w:ascii="Arial" w:hAnsi="Arial" w:cs="Arial"/>
                <w:sz w:val="21"/>
              </w:rPr>
              <w:t>urs</w:t>
            </w:r>
            <w:r w:rsidR="00F37DD4">
              <w:rPr>
                <w:rFonts w:ascii="Arial" w:hAnsi="Arial" w:cs="Arial"/>
                <w:sz w:val="21"/>
              </w:rPr>
              <w:t xml:space="preserve"> 4</w:t>
            </w:r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7DD4" w:rsidTr="00AC4B0C">
        <w:trPr>
          <w:cantSplit/>
          <w:trHeight w:val="284"/>
        </w:trPr>
        <w:tc>
          <w:tcPr>
            <w:tcW w:w="1411" w:type="dxa"/>
            <w:vMerge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737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73" w:type="dxa"/>
          </w:tcPr>
          <w:p w:rsidR="00F37DD4" w:rsidRDefault="00F37DD4" w:rsidP="00AC4B0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7DD4" w:rsidRPr="00553BDA" w:rsidRDefault="00F37DD4" w:rsidP="00F37DD4">
      <w:pPr>
        <w:rPr>
          <w:b/>
          <w:sz w:val="26"/>
          <w:szCs w:val="26"/>
          <w:highlight w:val="yellow"/>
        </w:rPr>
      </w:pPr>
      <w:r w:rsidRPr="00553BDA">
        <w:rPr>
          <w:b/>
          <w:sz w:val="26"/>
          <w:szCs w:val="26"/>
          <w:highlight w:val="yellow"/>
        </w:rPr>
        <w:t>Pedagogisk planering</w:t>
      </w:r>
    </w:p>
    <w:p w:rsidR="00F37DD4" w:rsidRPr="00553BDA" w:rsidRDefault="00F37DD4" w:rsidP="00F37DD4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Vatten och luft</w:t>
      </w:r>
    </w:p>
    <w:p w:rsidR="00F37DD4" w:rsidRPr="00AD25D9" w:rsidRDefault="00F37DD4" w:rsidP="00F37DD4">
      <w:pPr>
        <w:rPr>
          <w:sz w:val="24"/>
          <w:szCs w:val="24"/>
        </w:rPr>
      </w:pPr>
      <w:r w:rsidRPr="00AD25D9">
        <w:rPr>
          <w:b/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D75C2" wp14:editId="200B6347">
                <wp:simplePos x="0" y="0"/>
                <wp:positionH relativeFrom="column">
                  <wp:posOffset>-4445</wp:posOffset>
                </wp:positionH>
                <wp:positionV relativeFrom="paragraph">
                  <wp:posOffset>316230</wp:posOffset>
                </wp:positionV>
                <wp:extent cx="5838825" cy="0"/>
                <wp:effectExtent l="0" t="0" r="9525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4.9pt" to="459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" strokecolor="#4579b8 [3044]"/>
            </w:pict>
          </mc:Fallback>
        </mc:AlternateContent>
      </w:r>
      <w:r w:rsidR="001E3AEF">
        <w:rPr>
          <w:sz w:val="24"/>
          <w:szCs w:val="24"/>
          <w:highlight w:val="yellow"/>
        </w:rPr>
        <w:t>Termin VT-16</w:t>
      </w:r>
      <w:r w:rsidR="001E3AEF" w:rsidRPr="001E3AEF">
        <w:rPr>
          <w:sz w:val="24"/>
          <w:szCs w:val="24"/>
          <w:highlight w:val="yellow"/>
        </w:rPr>
        <w:t xml:space="preserve"> åk4</w:t>
      </w:r>
    </w:p>
    <w:p w:rsidR="00F37DD4" w:rsidRPr="00AD25D9" w:rsidRDefault="00F37DD4" w:rsidP="00F37DD4">
      <w:pPr>
        <w:rPr>
          <w:b/>
          <w:sz w:val="24"/>
          <w:szCs w:val="24"/>
          <w:u w:val="single"/>
        </w:rPr>
      </w:pPr>
    </w:p>
    <w:p w:rsidR="00F37DD4" w:rsidRPr="00AD25D9" w:rsidRDefault="00F37DD4" w:rsidP="00F37DD4">
      <w:pPr>
        <w:rPr>
          <w:sz w:val="24"/>
          <w:szCs w:val="24"/>
        </w:rPr>
      </w:pPr>
      <w:r w:rsidRPr="00AD25D9">
        <w:rPr>
          <w:b/>
          <w:sz w:val="24"/>
          <w:szCs w:val="24"/>
          <w:highlight w:val="yellow"/>
          <w:u w:val="single"/>
        </w:rPr>
        <w:t>Syfte</w:t>
      </w:r>
      <w:r w:rsidRPr="00AD25D9">
        <w:rPr>
          <w:sz w:val="24"/>
          <w:szCs w:val="24"/>
          <w:highlight w:val="yellow"/>
        </w:rPr>
        <w:t>:</w:t>
      </w:r>
      <w:r w:rsidRPr="00AD25D9">
        <w:rPr>
          <w:sz w:val="24"/>
          <w:szCs w:val="24"/>
        </w:rPr>
        <w:t xml:space="preserve"> </w:t>
      </w:r>
    </w:p>
    <w:p w:rsidR="00F37DD4" w:rsidRPr="00F37DD4" w:rsidRDefault="00F37DD4" w:rsidP="00F37DD4">
      <w:pPr>
        <w:rPr>
          <w:rFonts w:cstheme="minorHAnsi"/>
          <w:sz w:val="24"/>
          <w:szCs w:val="24"/>
          <w:shd w:val="clear" w:color="auto" w:fill="FFFFFF"/>
        </w:rPr>
      </w:pPr>
      <w:r w:rsidRPr="00F37DD4">
        <w:rPr>
          <w:rFonts w:cstheme="minorHAnsi"/>
          <w:sz w:val="24"/>
          <w:szCs w:val="24"/>
          <w:shd w:val="clear" w:color="auto" w:fill="FFFFFF"/>
        </w:rPr>
        <w:t>Genom diskussioner, experiment, litteratur och pedagogiska filmer skall eleven förstå grunderna för vattnets och luftens egenskaper. Vi skall lära oss att skriva labbrapporter som berör temat vatten och luft.</w:t>
      </w:r>
    </w:p>
    <w:p w:rsidR="00051600" w:rsidRDefault="00F37DD4" w:rsidP="00051600">
      <w:r w:rsidRPr="00AD25D9">
        <w:rPr>
          <w:b/>
          <w:sz w:val="24"/>
          <w:szCs w:val="24"/>
          <w:highlight w:val="yellow"/>
          <w:u w:val="single"/>
        </w:rPr>
        <w:t>Kunskapskrav:</w:t>
      </w:r>
      <w:r w:rsidR="00051600" w:rsidRPr="00051600">
        <w:t xml:space="preserve"> </w:t>
      </w:r>
    </w:p>
    <w:p w:rsidR="001E3AEF" w:rsidRPr="001E3AEF" w:rsidRDefault="001E3AEF" w:rsidP="00F37DD4">
      <w:pPr>
        <w:rPr>
          <w:rFonts w:cstheme="minorHAnsi"/>
          <w:color w:val="000000"/>
          <w:sz w:val="24"/>
          <w:szCs w:val="24"/>
        </w:rPr>
      </w:pPr>
      <w:r w:rsidRPr="001E3AEF">
        <w:rPr>
          <w:rFonts w:cstheme="minorHAnsi"/>
          <w:color w:val="000000"/>
          <w:sz w:val="24"/>
          <w:szCs w:val="24"/>
        </w:rPr>
        <w:t xml:space="preserve">Eleven har </w:t>
      </w:r>
      <w:r w:rsidRPr="001E3AEF">
        <w:rPr>
          <w:rFonts w:cstheme="minorHAnsi"/>
          <w:b/>
          <w:bCs/>
          <w:color w:val="000000"/>
          <w:sz w:val="24"/>
          <w:szCs w:val="24"/>
        </w:rPr>
        <w:t>grundläggande</w:t>
      </w:r>
      <w:r w:rsidRPr="001E3AEF">
        <w:rPr>
          <w:rFonts w:cstheme="minorHAnsi"/>
          <w:color w:val="000000"/>
          <w:sz w:val="24"/>
          <w:szCs w:val="24"/>
        </w:rPr>
        <w:t xml:space="preserve"> kunskaper om materiens uppbyggnad och egenskaper och andra kemiska sammanhang och visar det genom att </w:t>
      </w:r>
      <w:r w:rsidRPr="001E3AEF">
        <w:rPr>
          <w:rFonts w:cstheme="minorHAnsi"/>
          <w:b/>
          <w:bCs/>
          <w:color w:val="000000"/>
          <w:sz w:val="24"/>
          <w:szCs w:val="24"/>
        </w:rPr>
        <w:t xml:space="preserve">ge exempel på och beskriva </w:t>
      </w:r>
      <w:r w:rsidRPr="001E3AEF">
        <w:rPr>
          <w:rFonts w:cstheme="minorHAnsi"/>
          <w:color w:val="000000"/>
          <w:sz w:val="24"/>
          <w:szCs w:val="24"/>
        </w:rPr>
        <w:t xml:space="preserve">dessa med </w:t>
      </w:r>
      <w:r w:rsidRPr="001E3AEF">
        <w:rPr>
          <w:rFonts w:cstheme="minorHAnsi"/>
          <w:b/>
          <w:bCs/>
          <w:color w:val="000000"/>
          <w:sz w:val="24"/>
          <w:szCs w:val="24"/>
        </w:rPr>
        <w:t xml:space="preserve">viss </w:t>
      </w:r>
      <w:r w:rsidRPr="001E3AEF">
        <w:rPr>
          <w:rFonts w:cstheme="minorHAnsi"/>
          <w:color w:val="000000"/>
          <w:sz w:val="24"/>
          <w:szCs w:val="24"/>
        </w:rPr>
        <w:t xml:space="preserve">användning av kemins begrepp. </w:t>
      </w:r>
    </w:p>
    <w:p w:rsidR="001E3AEF" w:rsidRPr="001E3AEF" w:rsidRDefault="001E3AEF" w:rsidP="00F37DD4">
      <w:pPr>
        <w:rPr>
          <w:rFonts w:cstheme="minorHAnsi"/>
          <w:color w:val="000000"/>
          <w:sz w:val="24"/>
          <w:szCs w:val="24"/>
        </w:rPr>
      </w:pPr>
      <w:r w:rsidRPr="001E3AEF">
        <w:rPr>
          <w:rFonts w:cstheme="minorHAnsi"/>
          <w:color w:val="000000"/>
          <w:sz w:val="24"/>
          <w:szCs w:val="24"/>
        </w:rPr>
        <w:t>Eleven kan även föra</w:t>
      </w:r>
      <w:r w:rsidRPr="001E3AEF">
        <w:rPr>
          <w:rFonts w:cstheme="minorHAnsi"/>
          <w:b/>
          <w:bCs/>
          <w:color w:val="000000"/>
          <w:sz w:val="24"/>
          <w:szCs w:val="24"/>
        </w:rPr>
        <w:t xml:space="preserve"> enkla</w:t>
      </w:r>
      <w:r w:rsidRPr="001E3AEF">
        <w:rPr>
          <w:rFonts w:cstheme="minorHAnsi"/>
          <w:color w:val="000000"/>
          <w:sz w:val="24"/>
          <w:szCs w:val="24"/>
        </w:rPr>
        <w:t xml:space="preserve"> resonemang om uppbyggnad och egenskaper hos luft och vatten och relatera detta till naturliga förlopp som fotosyntes och förbränning.</w:t>
      </w:r>
    </w:p>
    <w:p w:rsidR="00F37DD4" w:rsidRPr="00AD25D9" w:rsidRDefault="00F37DD4" w:rsidP="00F37DD4">
      <w:pPr>
        <w:rPr>
          <w:b/>
          <w:sz w:val="24"/>
          <w:szCs w:val="24"/>
          <w:u w:val="single"/>
        </w:rPr>
      </w:pPr>
      <w:r w:rsidRPr="00AD25D9">
        <w:rPr>
          <w:b/>
          <w:sz w:val="24"/>
          <w:szCs w:val="24"/>
          <w:highlight w:val="yellow"/>
          <w:u w:val="single"/>
        </w:rPr>
        <w:t>Centralt innehåll:</w:t>
      </w:r>
    </w:p>
    <w:p w:rsidR="003375A0" w:rsidRPr="009D5779" w:rsidRDefault="003375A0" w:rsidP="003375A0">
      <w:pPr>
        <w:spacing w:after="0" w:line="293" w:lineRule="atLeast"/>
        <w:textAlignment w:val="baseline"/>
        <w:rPr>
          <w:sz w:val="24"/>
          <w:szCs w:val="24"/>
        </w:rPr>
      </w:pPr>
      <w:r w:rsidRPr="009D5779">
        <w:rPr>
          <w:sz w:val="24"/>
          <w:szCs w:val="24"/>
        </w:rPr>
        <w:sym w:font="Symbol" w:char="F0B7"/>
      </w:r>
      <w:r w:rsidR="00051600" w:rsidRPr="009D5779">
        <w:rPr>
          <w:sz w:val="24"/>
          <w:szCs w:val="24"/>
        </w:rPr>
        <w:t xml:space="preserve"> </w:t>
      </w:r>
      <w:r w:rsidRPr="009D5779">
        <w:rPr>
          <w:sz w:val="24"/>
          <w:szCs w:val="24"/>
        </w:rPr>
        <w:t xml:space="preserve">Vattnets egenskaper och kretslopp </w:t>
      </w:r>
    </w:p>
    <w:p w:rsidR="003375A0" w:rsidRPr="009D5779" w:rsidRDefault="003375A0" w:rsidP="00F37DD4">
      <w:pPr>
        <w:spacing w:after="0" w:line="293" w:lineRule="atLeast"/>
        <w:textAlignment w:val="baseline"/>
        <w:rPr>
          <w:sz w:val="24"/>
          <w:szCs w:val="24"/>
        </w:rPr>
      </w:pPr>
      <w:r w:rsidRPr="009D5779">
        <w:rPr>
          <w:sz w:val="24"/>
          <w:szCs w:val="24"/>
        </w:rPr>
        <w:sym w:font="Symbol" w:char="F0B7"/>
      </w:r>
      <w:r w:rsidRPr="009D5779">
        <w:rPr>
          <w:sz w:val="24"/>
          <w:szCs w:val="24"/>
        </w:rPr>
        <w:t xml:space="preserve"> Luftens egenskaper och sammansättning</w:t>
      </w:r>
    </w:p>
    <w:p w:rsidR="00F37DD4" w:rsidRPr="009D5779" w:rsidRDefault="003375A0" w:rsidP="00F37DD4">
      <w:pPr>
        <w:spacing w:after="0" w:line="293" w:lineRule="atLeast"/>
        <w:textAlignment w:val="baseline"/>
        <w:rPr>
          <w:sz w:val="24"/>
          <w:szCs w:val="24"/>
        </w:rPr>
      </w:pPr>
      <w:r w:rsidRPr="009D5779">
        <w:rPr>
          <w:sz w:val="24"/>
          <w:szCs w:val="24"/>
        </w:rPr>
        <w:sym w:font="Symbol" w:char="F0B7"/>
      </w:r>
      <w:r w:rsidRPr="009D5779">
        <w:rPr>
          <w:sz w:val="24"/>
          <w:szCs w:val="24"/>
        </w:rPr>
        <w:t xml:space="preserve"> Enkel partikelmodell för att beskriva och förklara materiens uppbyggnad, kretslopp och oförstörbarhet. Partiklars rörelser som förklaring till övergångar mellan fast form, flytande form och gasform</w:t>
      </w:r>
    </w:p>
    <w:p w:rsidR="003375A0" w:rsidRPr="00AD25D9" w:rsidRDefault="003375A0" w:rsidP="00F37DD4">
      <w:pPr>
        <w:spacing w:after="0" w:line="293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  <w:r w:rsidRPr="00AD25D9"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Förklarande inledning av syfte</w:t>
      </w:r>
      <w:r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t</w:t>
      </w:r>
      <w:r w:rsidRPr="00AD25D9"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 xml:space="preserve"> med arbetsområde</w:t>
      </w:r>
      <w:r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t</w:t>
      </w:r>
      <w:r w:rsidRPr="00AD25D9"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:</w:t>
      </w: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</w:p>
    <w:p w:rsidR="00F37DD4" w:rsidRPr="00F37DD4" w:rsidRDefault="00F37DD4" w:rsidP="00F37DD4">
      <w:pPr>
        <w:spacing w:after="0" w:line="293" w:lineRule="atLeast"/>
        <w:textAlignment w:val="baseline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F37DD4">
        <w:rPr>
          <w:rFonts w:cstheme="minorHAnsi"/>
          <w:sz w:val="24"/>
          <w:szCs w:val="24"/>
          <w:shd w:val="clear" w:color="auto" w:fill="FFFFFF"/>
        </w:rPr>
        <w:t>Vi kommer att ha en varierad undervisning där den praktiska undervisningen kopp</w:t>
      </w:r>
      <w:r w:rsidR="00B464E1">
        <w:rPr>
          <w:rFonts w:cstheme="minorHAnsi"/>
          <w:sz w:val="24"/>
          <w:szCs w:val="24"/>
          <w:shd w:val="clear" w:color="auto" w:fill="FFFFFF"/>
        </w:rPr>
        <w:t xml:space="preserve">las samman med den teoretiska. </w:t>
      </w:r>
      <w:r w:rsidRPr="00F37DD4">
        <w:rPr>
          <w:rFonts w:cstheme="minorHAnsi"/>
          <w:sz w:val="24"/>
          <w:szCs w:val="24"/>
          <w:shd w:val="clear" w:color="auto" w:fill="FFFFFF"/>
        </w:rPr>
        <w:t>Denna koppling kommer att ske genom att läsa litteratur, experiment, gruppdiskussioner och använda oss av pedagogiska filmer.</w:t>
      </w:r>
      <w:r w:rsidRPr="00F37DD4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  <w:r w:rsidRPr="00AD25D9"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Mål för arbetsområdet (konkritiserade mål):</w:t>
      </w:r>
    </w:p>
    <w:p w:rsidR="00051600" w:rsidRDefault="00051600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</w:p>
    <w:p w:rsidR="00F37DD4" w:rsidRPr="00F37DD4" w:rsidRDefault="00051600" w:rsidP="00F37DD4">
      <w:pPr>
        <w:spacing w:after="0" w:line="293" w:lineRule="atLeast"/>
        <w:textAlignment w:val="baseline"/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rFonts w:eastAsia="Times New Roman" w:cstheme="minorHAnsi"/>
          <w:sz w:val="24"/>
          <w:szCs w:val="24"/>
          <w:lang w:eastAsia="sv-SE"/>
        </w:rPr>
        <w:t>-</w:t>
      </w:r>
      <w:proofErr w:type="gramEnd"/>
      <w:r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F37DD4" w:rsidRPr="00F37DD4">
        <w:rPr>
          <w:rFonts w:cstheme="minorHAnsi"/>
          <w:sz w:val="24"/>
          <w:szCs w:val="24"/>
          <w:shd w:val="clear" w:color="auto" w:fill="FFFFFF"/>
        </w:rPr>
        <w:t>Egenskaper hos luft och vatten. </w:t>
      </w:r>
      <w:r w:rsidR="00F37DD4" w:rsidRPr="00F37DD4">
        <w:rPr>
          <w:rFonts w:cstheme="minorHAnsi"/>
          <w:sz w:val="24"/>
          <w:szCs w:val="24"/>
        </w:rPr>
        <w:br/>
      </w:r>
      <w:proofErr w:type="gramStart"/>
      <w:r w:rsidR="00F37DD4" w:rsidRPr="00F37DD4">
        <w:rPr>
          <w:rFonts w:cstheme="minorHAnsi"/>
          <w:sz w:val="24"/>
          <w:szCs w:val="24"/>
          <w:shd w:val="clear" w:color="auto" w:fill="FFFFFF"/>
        </w:rPr>
        <w:t>-</w:t>
      </w:r>
      <w:proofErr w:type="gramEnd"/>
      <w:r w:rsidR="00F37DD4" w:rsidRPr="00F37DD4">
        <w:rPr>
          <w:rFonts w:cstheme="minorHAnsi"/>
          <w:sz w:val="24"/>
          <w:szCs w:val="24"/>
          <w:shd w:val="clear" w:color="auto" w:fill="FFFFFF"/>
        </w:rPr>
        <w:t xml:space="preserve"> Hur vattnet och luften är uppbyggt av molekyler och</w:t>
      </w:r>
      <w:r w:rsidR="00F37DD4" w:rsidRPr="00F37DD4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F37DD4" w:rsidRPr="00F37DD4">
        <w:rPr>
          <w:rFonts w:cstheme="minorHAnsi"/>
          <w:sz w:val="24"/>
          <w:szCs w:val="24"/>
        </w:rPr>
        <w:br/>
      </w:r>
      <w:r w:rsidR="00F37DD4" w:rsidRPr="00F37DD4">
        <w:rPr>
          <w:rFonts w:cstheme="minorHAnsi"/>
          <w:sz w:val="24"/>
          <w:szCs w:val="24"/>
          <w:shd w:val="clear" w:color="auto" w:fill="FFFFFF"/>
        </w:rPr>
        <w:t>- hur molekylerna påverkas av olika temperaturer (fast, flytande, gas).</w:t>
      </w:r>
      <w:r w:rsidR="00F37DD4" w:rsidRPr="00F37DD4">
        <w:rPr>
          <w:rFonts w:cstheme="minorHAnsi"/>
          <w:sz w:val="24"/>
          <w:szCs w:val="24"/>
        </w:rPr>
        <w:br/>
      </w:r>
      <w:proofErr w:type="gramStart"/>
      <w:r w:rsidR="00F37DD4" w:rsidRPr="00F37DD4">
        <w:rPr>
          <w:rFonts w:cstheme="minorHAnsi"/>
          <w:sz w:val="24"/>
          <w:szCs w:val="24"/>
          <w:shd w:val="clear" w:color="auto" w:fill="FFFFFF"/>
        </w:rPr>
        <w:t>-</w:t>
      </w:r>
      <w:proofErr w:type="gramEnd"/>
      <w:r w:rsidR="00F37DD4" w:rsidRPr="00F37DD4">
        <w:rPr>
          <w:rFonts w:cstheme="minorHAnsi"/>
          <w:sz w:val="24"/>
          <w:szCs w:val="24"/>
          <w:shd w:val="clear" w:color="auto" w:fill="FFFFFF"/>
        </w:rPr>
        <w:t xml:space="preserve"> Vattnets kretslopp.</w:t>
      </w:r>
      <w:r w:rsidR="00F37DD4" w:rsidRPr="00F37DD4">
        <w:rPr>
          <w:rFonts w:cstheme="minorHAnsi"/>
          <w:sz w:val="24"/>
          <w:szCs w:val="24"/>
        </w:rPr>
        <w:br/>
      </w:r>
      <w:proofErr w:type="gramStart"/>
      <w:r w:rsidR="00F37DD4" w:rsidRPr="00F37DD4">
        <w:rPr>
          <w:rFonts w:cstheme="minorHAnsi"/>
          <w:sz w:val="24"/>
          <w:szCs w:val="24"/>
          <w:shd w:val="clear" w:color="auto" w:fill="FFFFFF"/>
        </w:rPr>
        <w:t>-</w:t>
      </w:r>
      <w:proofErr w:type="gramEnd"/>
      <w:r w:rsidR="00F37DD4" w:rsidRPr="00F37DD4">
        <w:rPr>
          <w:rFonts w:cstheme="minorHAnsi"/>
          <w:sz w:val="24"/>
          <w:szCs w:val="24"/>
          <w:shd w:val="clear" w:color="auto" w:fill="FFFFFF"/>
        </w:rPr>
        <w:t xml:space="preserve"> Föroreningar i vatten och luft och hur de kan renas.</w:t>
      </w: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:rsidR="00F37DD4" w:rsidRDefault="00F37DD4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  <w:r w:rsidRPr="00AD25D9">
        <w:rPr>
          <w:rFonts w:eastAsia="Times New Roman" w:cstheme="minorHAnsi"/>
          <w:b/>
          <w:sz w:val="24"/>
          <w:szCs w:val="24"/>
          <w:highlight w:val="yellow"/>
          <w:u w:val="single"/>
          <w:lang w:eastAsia="sv-SE"/>
        </w:rPr>
        <w:t>Bedömning</w:t>
      </w:r>
      <w:r w:rsidRPr="00AD25D9">
        <w:rPr>
          <w:rFonts w:eastAsia="Times New Roman" w:cstheme="minorHAnsi"/>
          <w:b/>
          <w:sz w:val="24"/>
          <w:szCs w:val="24"/>
          <w:u w:val="single"/>
          <w:lang w:eastAsia="sv-SE"/>
        </w:rPr>
        <w:t xml:space="preserve"> (V</w:t>
      </w:r>
      <w:r>
        <w:rPr>
          <w:rFonts w:eastAsia="Times New Roman" w:cstheme="minorHAnsi"/>
          <w:b/>
          <w:sz w:val="24"/>
          <w:szCs w:val="24"/>
          <w:u w:val="single"/>
          <w:lang w:eastAsia="sv-SE"/>
        </w:rPr>
        <w:t>ad kommer att bedömas)?</w:t>
      </w:r>
    </w:p>
    <w:p w:rsidR="00F37DD4" w:rsidRPr="00AD25D9" w:rsidRDefault="00F37DD4" w:rsidP="00F37DD4">
      <w:pPr>
        <w:spacing w:after="0" w:line="293" w:lineRule="atLeast"/>
        <w:textAlignment w:val="baseline"/>
        <w:rPr>
          <w:rFonts w:eastAsia="Times New Roman" w:cstheme="minorHAnsi"/>
          <w:b/>
          <w:sz w:val="24"/>
          <w:szCs w:val="24"/>
          <w:u w:val="single"/>
          <w:lang w:eastAsia="sv-SE"/>
        </w:rPr>
      </w:pPr>
    </w:p>
    <w:p w:rsidR="00F37DD4" w:rsidRPr="00F37DD4" w:rsidRDefault="00F37DD4" w:rsidP="00F37DD4">
      <w:pPr>
        <w:spacing w:after="0" w:line="293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F37DD4">
        <w:rPr>
          <w:rFonts w:cstheme="minorHAnsi"/>
          <w:sz w:val="24"/>
          <w:szCs w:val="24"/>
          <w:shd w:val="clear" w:color="auto" w:fill="FFFFFF"/>
        </w:rPr>
        <w:t>Jag kommer bedöma din förmåga att:</w:t>
      </w:r>
      <w:r w:rsidRPr="00F37DD4">
        <w:rPr>
          <w:rFonts w:cstheme="minorHAnsi"/>
          <w:sz w:val="24"/>
          <w:szCs w:val="24"/>
        </w:rPr>
        <w:br/>
      </w:r>
      <w:r w:rsidRPr="00F37DD4">
        <w:rPr>
          <w:rFonts w:cstheme="minorHAnsi"/>
          <w:sz w:val="24"/>
          <w:szCs w:val="24"/>
        </w:rPr>
        <w:br/>
      </w:r>
      <w:r w:rsidRPr="00F37DD4">
        <w:rPr>
          <w:rFonts w:cstheme="minorHAnsi"/>
          <w:sz w:val="24"/>
          <w:szCs w:val="24"/>
          <w:shd w:val="clear" w:color="auto" w:fill="FFFFFF"/>
        </w:rPr>
        <w:t>- beskriva vattnets uppbyggnad, kunskap om några egenskaper hos vattnet och vattnets kretslopp. Du visar detta genom att vara aktiv på lektionerna både i diskussioner och när vi gör experiment.</w:t>
      </w:r>
      <w:r w:rsidRPr="00F37DD4">
        <w:rPr>
          <w:rFonts w:cstheme="minorHAnsi"/>
          <w:sz w:val="24"/>
          <w:szCs w:val="24"/>
        </w:rPr>
        <w:br/>
      </w:r>
      <w:r w:rsidRPr="00F37DD4">
        <w:rPr>
          <w:rFonts w:cstheme="minorHAnsi"/>
          <w:sz w:val="24"/>
          <w:szCs w:val="24"/>
        </w:rPr>
        <w:br/>
      </w:r>
      <w:proofErr w:type="gramStart"/>
      <w:r w:rsidRPr="00F37DD4">
        <w:rPr>
          <w:rFonts w:cstheme="minorHAnsi"/>
          <w:sz w:val="24"/>
          <w:szCs w:val="24"/>
          <w:shd w:val="clear" w:color="auto" w:fill="FFFFFF"/>
        </w:rPr>
        <w:t>-</w:t>
      </w:r>
      <w:proofErr w:type="gramEnd"/>
      <w:r w:rsidRPr="00F37DD4">
        <w:rPr>
          <w:rFonts w:cstheme="minorHAnsi"/>
          <w:sz w:val="24"/>
          <w:szCs w:val="24"/>
          <w:shd w:val="clear" w:color="auto" w:fill="FFFFFF"/>
        </w:rPr>
        <w:t xml:space="preserve"> beskriva luftens egenskaper och hur föroreningar i vatten och luften påverkar livet på jorden. Du visar att du utvecklat förmågan genom att vara aktiv i att diskutera och förklara var föroreningarna kommer ifrån och varför vi bör vara försiktiga med föroreningar i både sjöar och i luften.</w:t>
      </w:r>
    </w:p>
    <w:p w:rsidR="00547A63" w:rsidRDefault="00547A63"/>
    <w:sectPr w:rsidR="0054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1FF5"/>
    <w:multiLevelType w:val="hybridMultilevel"/>
    <w:tmpl w:val="836AD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4"/>
    <w:rsid w:val="00051600"/>
    <w:rsid w:val="001E3AEF"/>
    <w:rsid w:val="002D24F9"/>
    <w:rsid w:val="003375A0"/>
    <w:rsid w:val="003C6C75"/>
    <w:rsid w:val="004B5C0F"/>
    <w:rsid w:val="00547A63"/>
    <w:rsid w:val="007F428E"/>
    <w:rsid w:val="008F338E"/>
    <w:rsid w:val="009A2943"/>
    <w:rsid w:val="009D5779"/>
    <w:rsid w:val="00B464E1"/>
    <w:rsid w:val="00DB5203"/>
    <w:rsid w:val="00F16D16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F37D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37DD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D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F37DD4"/>
  </w:style>
  <w:style w:type="paragraph" w:styleId="Liststycke">
    <w:name w:val="List Paragraph"/>
    <w:basedOn w:val="Normal"/>
    <w:uiPriority w:val="34"/>
    <w:qFormat/>
    <w:rsid w:val="003375A0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51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F37D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37DD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D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F37DD4"/>
  </w:style>
  <w:style w:type="paragraph" w:styleId="Liststycke">
    <w:name w:val="List Paragraph"/>
    <w:basedOn w:val="Normal"/>
    <w:uiPriority w:val="34"/>
    <w:qFormat/>
    <w:rsid w:val="003375A0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5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346</Words>
  <Characters>1834</Characters>
  <Application>Microsoft Office Word</Application>
  <DocSecurity>0</DocSecurity>
  <Lines>15</Lines>
  <Paragraphs>4</Paragraphs>
  <ScaleCrop>false</ScaleCrop>
  <Company>Eskilstuna kommun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Haskic</dc:creator>
  <cp:lastModifiedBy>Jasmina Haskic</cp:lastModifiedBy>
  <cp:revision>22</cp:revision>
  <dcterms:created xsi:type="dcterms:W3CDTF">2016-03-15T20:08:00Z</dcterms:created>
  <dcterms:modified xsi:type="dcterms:W3CDTF">2016-03-23T11:08:00Z</dcterms:modified>
</cp:coreProperties>
</file>